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C51" w:rsidRDefault="009B6C51">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9B6C51" w:rsidRDefault="009B6C51">
      <w:pPr>
        <w:pStyle w:val="ConsPlusNormal"/>
        <w:jc w:val="both"/>
      </w:pPr>
    </w:p>
    <w:p w:rsidR="009B6C51" w:rsidRDefault="009B6C51">
      <w:pPr>
        <w:pStyle w:val="ConsPlusNormal"/>
        <w:jc w:val="both"/>
      </w:pPr>
      <w:r>
        <w:t>Зарегистрировано в Национальном реестре правовых актов</w:t>
      </w:r>
    </w:p>
    <w:p w:rsidR="009B6C51" w:rsidRDefault="009B6C51">
      <w:pPr>
        <w:pStyle w:val="ConsPlusNormal"/>
        <w:jc w:val="both"/>
      </w:pPr>
      <w:r>
        <w:t>Республики Беларусь 16 октября 2015 г. N 1/16061</w:t>
      </w:r>
    </w:p>
    <w:p w:rsidR="009B6C51" w:rsidRDefault="009B6C51">
      <w:pPr>
        <w:pStyle w:val="ConsPlusNormal"/>
        <w:pBdr>
          <w:top w:val="single" w:sz="6" w:space="0" w:color="auto"/>
        </w:pBdr>
        <w:spacing w:before="100" w:after="100"/>
        <w:jc w:val="both"/>
        <w:rPr>
          <w:sz w:val="2"/>
          <w:szCs w:val="2"/>
        </w:rPr>
      </w:pPr>
    </w:p>
    <w:p w:rsidR="009B6C51" w:rsidRDefault="009B6C51">
      <w:pPr>
        <w:pStyle w:val="ConsPlusNormal"/>
        <w:jc w:val="both"/>
      </w:pPr>
    </w:p>
    <w:p w:rsidR="009B6C51" w:rsidRDefault="009B6C51">
      <w:pPr>
        <w:pStyle w:val="ConsPlusTitle"/>
        <w:jc w:val="center"/>
      </w:pPr>
      <w:r>
        <w:t>УКАЗ ПРЕЗИДЕНТА РЕСПУБЛИКИ БЕЛАРУСЬ</w:t>
      </w:r>
    </w:p>
    <w:p w:rsidR="009B6C51" w:rsidRDefault="009B6C51">
      <w:pPr>
        <w:pStyle w:val="ConsPlusTitle"/>
        <w:jc w:val="center"/>
      </w:pPr>
      <w:r>
        <w:t>15 октября 2015 г. N 422</w:t>
      </w:r>
    </w:p>
    <w:p w:rsidR="009B6C51" w:rsidRDefault="009B6C51">
      <w:pPr>
        <w:pStyle w:val="ConsPlusTitle"/>
        <w:jc w:val="center"/>
      </w:pPr>
    </w:p>
    <w:p w:rsidR="009B6C51" w:rsidRDefault="009B6C51">
      <w:pPr>
        <w:pStyle w:val="ConsPlusTitle"/>
        <w:jc w:val="center"/>
      </w:pPr>
      <w:r>
        <w:t>О ПРЕДСТАВЛЕНИИ ИНФОРМАЦИИ НАЛОГОВЫМ ОРГАНАМ ИНОСТРАННЫХ ГОСУДАРСТВ</w:t>
      </w:r>
    </w:p>
    <w:p w:rsidR="009B6C51" w:rsidRDefault="009B6C51">
      <w:pPr>
        <w:pStyle w:val="ConsPlusNormal"/>
        <w:ind w:firstLine="540"/>
        <w:jc w:val="both"/>
      </w:pPr>
    </w:p>
    <w:p w:rsidR="009B6C51" w:rsidRDefault="009B6C51">
      <w:pPr>
        <w:pStyle w:val="ConsPlusNormal"/>
        <w:ind w:firstLine="540"/>
        <w:jc w:val="both"/>
      </w:pPr>
      <w:r>
        <w:t>В целях создания условий для информирования налоговых органов иностранных государств, с которыми Республикой Беларусь заключены международные договоры об улучшении соблюдения международных налоговых правил:</w:t>
      </w:r>
    </w:p>
    <w:p w:rsidR="009B6C51" w:rsidRDefault="009B6C51">
      <w:pPr>
        <w:pStyle w:val="ConsPlusNormal"/>
        <w:ind w:firstLine="540"/>
        <w:jc w:val="both"/>
      </w:pPr>
      <w:r>
        <w:t>1. Установить, что:</w:t>
      </w:r>
    </w:p>
    <w:p w:rsidR="009B6C51" w:rsidRDefault="009B6C51">
      <w:pPr>
        <w:pStyle w:val="ConsPlusNormal"/>
        <w:ind w:firstLine="540"/>
        <w:jc w:val="both"/>
      </w:pPr>
      <w:r>
        <w:t>1.1. для целей настоящего Указа термины и их определения используются в следующих значениях:</w:t>
      </w:r>
    </w:p>
    <w:p w:rsidR="009B6C51" w:rsidRDefault="009B6C51">
      <w:pPr>
        <w:pStyle w:val="ConsPlusNormal"/>
        <w:ind w:firstLine="540"/>
        <w:jc w:val="both"/>
      </w:pPr>
      <w:r>
        <w:t>владелец счета (клиент по договору) - иностранная организация или иностранное физическое лицо, имеющие открытые счета, заключенные договоры в финансовых учреждениях Республики Беларусь;</w:t>
      </w:r>
    </w:p>
    <w:p w:rsidR="009B6C51" w:rsidRDefault="009B6C51">
      <w:pPr>
        <w:pStyle w:val="ConsPlusNormal"/>
        <w:ind w:firstLine="540"/>
        <w:jc w:val="both"/>
      </w:pPr>
      <w:r>
        <w:t>договор - соответствующий требованиям, определенным соглашением, и заключенный (заключаемый) финансовым учреждением Республики Беларусь с организацией или физическим лицом либо в их пользу договор банковского вклада (депозита), договор текущего (расчетного) банковского счета, депозитарный договор, договор добровольного страхования, относящегося к страхованию жизни, или иной договор, представление информации в отношении которого предусматривается соглашением;</w:t>
      </w:r>
    </w:p>
    <w:p w:rsidR="009B6C51" w:rsidRDefault="009B6C51">
      <w:pPr>
        <w:pStyle w:val="ConsPlusNormal"/>
        <w:ind w:firstLine="540"/>
        <w:jc w:val="both"/>
      </w:pPr>
      <w:r>
        <w:t>иностранная организация - организация, созданная в соответствии с законодательством иностранного государства, или иное лицо, не являющееся иностранным физическим лицом, в отношении которых соглашением предусмотрено представление информации о счетах (договорах);</w:t>
      </w:r>
    </w:p>
    <w:p w:rsidR="009B6C51" w:rsidRDefault="009B6C51">
      <w:pPr>
        <w:pStyle w:val="ConsPlusNormal"/>
        <w:ind w:firstLine="540"/>
        <w:jc w:val="both"/>
      </w:pPr>
      <w:r>
        <w:t>иностранное государство - государство, в котором действует законодательство о налоговом контроле счетов в финансовых учреждениях иностранных государств и с которым Республикой Беларусь заключено соглашение;</w:t>
      </w:r>
    </w:p>
    <w:p w:rsidR="009B6C51" w:rsidRDefault="009B6C51">
      <w:pPr>
        <w:pStyle w:val="ConsPlusNormal"/>
        <w:ind w:firstLine="540"/>
        <w:jc w:val="both"/>
      </w:pPr>
      <w:r>
        <w:t>иностранное физическое лицо - гражданин (подданный) иностранного государства и (или) физическое лицо - налоговый резидент иностранного государства, в отношении которых соглашением предусмотрено представление информации о счетах (договорах);</w:t>
      </w:r>
    </w:p>
    <w:p w:rsidR="009B6C51" w:rsidRDefault="009B6C51">
      <w:pPr>
        <w:pStyle w:val="ConsPlusNormal"/>
        <w:ind w:firstLine="540"/>
        <w:jc w:val="both"/>
      </w:pPr>
      <w:r>
        <w:t xml:space="preserve">информация о счетах (договорах) - информация, в том числе составляющая банковскую и (или) иную охраняемую законодательными актами тайну, представляемая финансовыми учреждениями Республики Беларусь налоговым органам иностранного государства через Министерство </w:t>
      </w:r>
      <w:r>
        <w:lastRenderedPageBreak/>
        <w:t>по налогам и сборам в целях выполнения обязательств по соглашению, содержащая сведения, предусмотренные соглашением, в том числе идентификационные сведения о владельцах счетов (клиентах по договорам), сведения об открытых ими счетах (заключенных договорах), остатках средств по ним, общей сумме доходов (выплат) по каждому из них;</w:t>
      </w:r>
    </w:p>
    <w:p w:rsidR="009B6C51" w:rsidRDefault="009B6C51">
      <w:pPr>
        <w:pStyle w:val="ConsPlusNormal"/>
        <w:ind w:firstLine="540"/>
        <w:jc w:val="both"/>
      </w:pPr>
      <w:r>
        <w:t>клиент - организация или физическое лицо, имеющие открытые счета, заключенные договоры в финансовых учреждениях Республики Беларусь;</w:t>
      </w:r>
    </w:p>
    <w:p w:rsidR="009B6C51" w:rsidRDefault="009B6C51">
      <w:pPr>
        <w:pStyle w:val="ConsPlusNormal"/>
        <w:ind w:firstLine="540"/>
        <w:jc w:val="both"/>
      </w:pPr>
      <w:r>
        <w:t>соглашение - межгосударственный или межправительственный договор Республики Беларусь, предусматривающий представление налоговым органам иностранного государства информации о счетах (договорах) в целях улучшения соблюдения международных налоговых правил и реализации законодательства такого иностранного государства о налоговом контроле счетов в финансовых учреждениях иностранных государств;</w:t>
      </w:r>
    </w:p>
    <w:p w:rsidR="009B6C51" w:rsidRDefault="009B6C51">
      <w:pPr>
        <w:pStyle w:val="ConsPlusNormal"/>
        <w:ind w:firstLine="540"/>
        <w:jc w:val="both"/>
      </w:pPr>
      <w:r>
        <w:t>счет - соответствующий требованиям, определенным соглашением, счет в банке, небанковской кредитно-финансовой организации Республики Беларусь, открытом акционерном обществе "Банк развития Республики Беларусь", счет "депо" в депозитарии Республики Беларусь, открытый (открываемый) организации или физическому лицу;</w:t>
      </w:r>
    </w:p>
    <w:p w:rsidR="009B6C51" w:rsidRDefault="009B6C51">
      <w:pPr>
        <w:pStyle w:val="ConsPlusNormal"/>
        <w:ind w:firstLine="540"/>
        <w:jc w:val="both"/>
      </w:pPr>
      <w:r>
        <w:t>финансовые учреждения Республики Беларусь - банки, небанковские кредитно-финансовые организации, открытое акционерное общество "Банк развития Республики Беларусь", профессиональные участники рынка ценных бумаг, страховые организации, осуществляющие виды добровольного страхования, относящиеся к страхованию жизни;</w:t>
      </w:r>
    </w:p>
    <w:p w:rsidR="009B6C51" w:rsidRDefault="009B6C51">
      <w:pPr>
        <w:pStyle w:val="ConsPlusNormal"/>
        <w:ind w:firstLine="540"/>
        <w:jc w:val="both"/>
      </w:pPr>
      <w:r>
        <w:t>1.2. в целях формирования информации о счетах (договорах) и выполнения обязательств по соглашению финансовые учреждения Республики Беларусь в устанавливаемом ими порядке:</w:t>
      </w:r>
    </w:p>
    <w:p w:rsidR="009B6C51" w:rsidRDefault="009B6C51">
      <w:pPr>
        <w:pStyle w:val="ConsPlusNormal"/>
        <w:ind w:firstLine="540"/>
        <w:jc w:val="both"/>
      </w:pPr>
      <w:r>
        <w:t xml:space="preserve">информируют организации и физических лиц, обратившихся за открытием счета (заключением договора), о необходимости заполнить установленные финансовыми учреждениями Республики Беларусь и (или) указанные в соглашении формы документов (далее - установленные формы) для их идентификации в целях проверки статуса иностранной организации или иностранного физического лица и об указанных в </w:t>
      </w:r>
      <w:hyperlink w:anchor="P34" w:history="1">
        <w:r>
          <w:rPr>
            <w:color w:val="0000FF"/>
          </w:rPr>
          <w:t>абзаце втором части первой подпункта 1.4</w:t>
        </w:r>
      </w:hyperlink>
      <w:r>
        <w:t xml:space="preserve"> настоящего пункта последствиях отказа от заполнения установленных форм;</w:t>
      </w:r>
    </w:p>
    <w:p w:rsidR="009B6C51" w:rsidRDefault="009B6C51">
      <w:pPr>
        <w:pStyle w:val="ConsPlusNormal"/>
        <w:ind w:firstLine="540"/>
        <w:jc w:val="both"/>
      </w:pPr>
      <w:r>
        <w:t xml:space="preserve">информируют клиентов о необходимости заполнить установленные формы в целях установления среди них владельцев счетов (клиентов по договорам) и об указанных в </w:t>
      </w:r>
      <w:hyperlink w:anchor="P35" w:history="1">
        <w:r>
          <w:rPr>
            <w:color w:val="0000FF"/>
          </w:rPr>
          <w:t>абзаце третьем части первой подпункта 1.4</w:t>
        </w:r>
      </w:hyperlink>
      <w:r>
        <w:t xml:space="preserve"> настоящего пункта последствиях отказа от заполнения этих форм;</w:t>
      </w:r>
    </w:p>
    <w:p w:rsidR="009B6C51" w:rsidRDefault="009B6C51">
      <w:pPr>
        <w:pStyle w:val="ConsPlusNormal"/>
        <w:ind w:firstLine="540"/>
        <w:jc w:val="both"/>
      </w:pPr>
      <w:r>
        <w:t xml:space="preserve">в случае, если у финансового учреждения Республики Беларусь имеются документально подтвержденные основания считать, что клиенты являются иностранными организациями или иностранными физическими лицами, запрашивают у таких клиентов документы и информацию, необходимые для выполнения обязательств по соглашению, и информируют их об указанных в </w:t>
      </w:r>
      <w:hyperlink w:anchor="P35" w:history="1">
        <w:r>
          <w:rPr>
            <w:color w:val="0000FF"/>
          </w:rPr>
          <w:t>абзаце третьем части первой подпункта 1.4</w:t>
        </w:r>
      </w:hyperlink>
      <w:r>
        <w:t xml:space="preserve"> настоящего пункта последствиях отказа от представления этих документов и информации;</w:t>
      </w:r>
    </w:p>
    <w:p w:rsidR="009B6C51" w:rsidRDefault="009B6C51">
      <w:pPr>
        <w:pStyle w:val="ConsPlusNormal"/>
        <w:ind w:firstLine="540"/>
        <w:jc w:val="both"/>
      </w:pPr>
      <w:r>
        <w:lastRenderedPageBreak/>
        <w:t>информируют владельцев счетов (клиентов по договорам) о представлении определенной соглашением информации о счетах (договорах) налоговым органам иностранного государства;</w:t>
      </w:r>
    </w:p>
    <w:p w:rsidR="009B6C51" w:rsidRDefault="009B6C51">
      <w:pPr>
        <w:pStyle w:val="ConsPlusNormal"/>
        <w:ind w:firstLine="540"/>
        <w:jc w:val="both"/>
      </w:pPr>
      <w:r>
        <w:t xml:space="preserve">запрашивают согласие владельцев счетов (клиентов по договорам) на представление определенной соглашением информации о счетах (договорах) налоговым органам иностранного государства (далее - согласие на представление информации), которое оформляется в виде их письменного заявления, и информируют об указанных в </w:t>
      </w:r>
      <w:hyperlink w:anchor="P36" w:history="1">
        <w:r>
          <w:rPr>
            <w:color w:val="0000FF"/>
          </w:rPr>
          <w:t>абзаце четвертом части первой подпункта 1.4</w:t>
        </w:r>
      </w:hyperlink>
      <w:r>
        <w:t xml:space="preserve"> настоящего пункта последствиях отказа от дачи согласия на представление информации;</w:t>
      </w:r>
    </w:p>
    <w:p w:rsidR="009B6C51" w:rsidRDefault="009B6C51">
      <w:pPr>
        <w:pStyle w:val="ConsPlusNormal"/>
        <w:ind w:firstLine="540"/>
        <w:jc w:val="both"/>
      </w:pPr>
      <w:r>
        <w:t>осуществляют иные действия, предусмотренные соглашением;</w:t>
      </w:r>
    </w:p>
    <w:p w:rsidR="009B6C51" w:rsidRDefault="009B6C51">
      <w:pPr>
        <w:pStyle w:val="ConsPlusNormal"/>
        <w:ind w:firstLine="540"/>
        <w:jc w:val="both"/>
      </w:pPr>
      <w:r>
        <w:t>1.3. финансовые учреждения Республики Беларусь ежегодно до 1 сентября представляют в Министерство по налогам и сборам для последующего направления в налоговые органы иностранного государства информацию о счетах (договорах) за предыдущий календарный год в формате, определенном для целей применения соглашения налоговыми органами иностранного государства.</w:t>
      </w:r>
    </w:p>
    <w:p w:rsidR="009B6C51" w:rsidRDefault="009B6C51">
      <w:pPr>
        <w:pStyle w:val="ConsPlusNormal"/>
        <w:ind w:firstLine="540"/>
        <w:jc w:val="both"/>
      </w:pPr>
      <w:r>
        <w:t>При отказе владельца счета (клиента по договору) в даче согласия на представление информации (непредставлении такого согласия в течение 60 рабочих дней, следующих за днем запроса) финансовыми учреждениями Республики Беларусь представляются сведения о количестве принадлежащих владельцу счета (клиенту по договору) счетов (договоров), общей сумме по ним, а также в случаях, установленных соглашением, о выплаченных в отношении этих счетов (договоров) суммах доходов.</w:t>
      </w:r>
    </w:p>
    <w:p w:rsidR="009B6C51" w:rsidRDefault="009B6C51">
      <w:pPr>
        <w:pStyle w:val="ConsPlusNormal"/>
        <w:ind w:firstLine="540"/>
        <w:jc w:val="both"/>
      </w:pPr>
      <w:r>
        <w:t>Если это предусмотрено соглашением, в случае получения через Министерство по налогам и сборам письменного запроса налоговых органов иностранного государства и (или) уведомления о выявленных ошибках в ранее направленной информации о счетах (договорах) финансовые учреждения Республики Беларусь представляют в Министерство по налогам и сборам в течение 30 календарных дней после получения такого запроса или в другой указанный в нем срок для последующего направления в налоговые органы иностранного государства дополнительно запрашиваемую ими или уточненную информацию о счетах (договорах);</w:t>
      </w:r>
    </w:p>
    <w:p w:rsidR="009B6C51" w:rsidRDefault="009B6C51">
      <w:pPr>
        <w:pStyle w:val="ConsPlusNormal"/>
        <w:ind w:firstLine="540"/>
        <w:jc w:val="both"/>
      </w:pPr>
      <w:r>
        <w:t>1.4. финансовые учреждения Республики Беларусь вправе:</w:t>
      </w:r>
    </w:p>
    <w:p w:rsidR="009B6C51" w:rsidRDefault="009B6C51">
      <w:pPr>
        <w:pStyle w:val="ConsPlusNormal"/>
        <w:ind w:firstLine="540"/>
        <w:jc w:val="both"/>
      </w:pPr>
      <w:bookmarkStart w:id="1" w:name="P34"/>
      <w:bookmarkEnd w:id="1"/>
      <w:r>
        <w:t>отказать в открытии счета (заключении договора) организации или физическому лицу, в отношении которых у финансового учреждения Республики Беларусь имеются документально подтвержденные основания считать, что они являются иностранной организацией или иностранным физическим лицом, при отказе этих организации или физического лица от заполнения установленных форм (незаполнении установленных форм в течение 60 рабочих дней, следующих за днем запроса);</w:t>
      </w:r>
    </w:p>
    <w:p w:rsidR="009B6C51" w:rsidRDefault="009B6C51">
      <w:pPr>
        <w:pStyle w:val="ConsPlusNormal"/>
        <w:ind w:firstLine="540"/>
        <w:jc w:val="both"/>
      </w:pPr>
      <w:bookmarkStart w:id="2" w:name="P35"/>
      <w:bookmarkEnd w:id="2"/>
      <w:r>
        <w:t xml:space="preserve">в одностороннем порядке отказаться от исполнения заключенного договора при отказе клиента, в отношении которого у финансового учреждения Республики Беларусь имеются документально подтвержденные основания считать, что он является иностранной организацией или </w:t>
      </w:r>
      <w:r>
        <w:lastRenderedPageBreak/>
        <w:t>иностранным физическим лицом, от представления документов и информации, необходимых для выполнения обязательств по соглашению, и (или) от заполнения установленных форм (непредставлении таких документов и информации, незаполнении установленных форм в течение 60 рабочих дней, следующих за днем запроса), если продолжение исполнения договора повлечет за собой невозможность исполнения обязательств по соглашению;</w:t>
      </w:r>
    </w:p>
    <w:p w:rsidR="009B6C51" w:rsidRDefault="009B6C51">
      <w:pPr>
        <w:pStyle w:val="ConsPlusNormal"/>
        <w:ind w:firstLine="540"/>
        <w:jc w:val="both"/>
      </w:pPr>
      <w:bookmarkStart w:id="3" w:name="P36"/>
      <w:bookmarkEnd w:id="3"/>
      <w:r>
        <w:t>в одностороннем порядке отказаться от исполнения заключенного договора при отказе владельца счета (клиента по договору) в даче согласия на представление информации (непредставлении такого согласия в течение 60 рабочих дней, следующих за днем запроса).</w:t>
      </w:r>
    </w:p>
    <w:p w:rsidR="009B6C51" w:rsidRDefault="009B6C51">
      <w:pPr>
        <w:pStyle w:val="ConsPlusNormal"/>
        <w:ind w:firstLine="540"/>
        <w:jc w:val="both"/>
      </w:pPr>
      <w:r>
        <w:t xml:space="preserve">В случаях, указанных в </w:t>
      </w:r>
      <w:hyperlink w:anchor="P35" w:history="1">
        <w:r>
          <w:rPr>
            <w:color w:val="0000FF"/>
          </w:rPr>
          <w:t>абзацах третьем</w:t>
        </w:r>
      </w:hyperlink>
      <w:r>
        <w:t xml:space="preserve"> и </w:t>
      </w:r>
      <w:hyperlink w:anchor="P36" w:history="1">
        <w:r>
          <w:rPr>
            <w:color w:val="0000FF"/>
          </w:rPr>
          <w:t>четвертом части первой</w:t>
        </w:r>
      </w:hyperlink>
      <w:r>
        <w:t xml:space="preserve"> настоящего подпункта, финансовое учреждение Республики Беларусь обязано в письменной форме или в виде электронного документа уведомить клиента, в отношении которого у финансового учреждения Республики Беларусь имеются документально подтвержденные основания считать, что он является иностранной организацией или иностранным физическим лицом, о прекращении обязательств по договору за 30 календарных дней до их прекращения. Отказ от исполнения договора не является основанием для возникновения ответственности финансового учреждения Республики Беларусь за причиненные клиенту убытки и для отказа от возврата клиенту причитающихся ему денежных средств;</w:t>
      </w:r>
    </w:p>
    <w:p w:rsidR="009B6C51" w:rsidRDefault="009B6C51">
      <w:pPr>
        <w:pStyle w:val="ConsPlusNormal"/>
        <w:ind w:firstLine="540"/>
        <w:jc w:val="both"/>
      </w:pPr>
      <w:r>
        <w:t>1.5. не взимается государственная пошлина за представление финансовым учреждениям Республики Беларусь информации, содержащейся в Едином государственном регистре юридических лиц и индивидуальных предпринимателей, в целях проверки в соответствии с настоящим Указом достоверности идентификационных сведений:</w:t>
      </w:r>
    </w:p>
    <w:p w:rsidR="009B6C51" w:rsidRDefault="009B6C51">
      <w:pPr>
        <w:pStyle w:val="ConsPlusNormal"/>
        <w:ind w:firstLine="540"/>
        <w:jc w:val="both"/>
      </w:pPr>
      <w:r>
        <w:t>о клиентах, в отношении которых у финансового учреждения Республики Беларусь имеются документально подтвержденные основания считать, что они являются иностранными организациями или иностранными физическими лицами;</w:t>
      </w:r>
    </w:p>
    <w:p w:rsidR="009B6C51" w:rsidRDefault="009B6C51">
      <w:pPr>
        <w:pStyle w:val="ConsPlusNormal"/>
        <w:ind w:firstLine="540"/>
        <w:jc w:val="both"/>
      </w:pPr>
      <w:r>
        <w:t>об организациях и физических лицах, обратившихся за открытием счета (заключением договора);</w:t>
      </w:r>
    </w:p>
    <w:p w:rsidR="009B6C51" w:rsidRDefault="009B6C51">
      <w:pPr>
        <w:pStyle w:val="ConsPlusNormal"/>
        <w:ind w:firstLine="540"/>
        <w:jc w:val="both"/>
      </w:pPr>
      <w:r>
        <w:t>1.6. в целях обеспечения конфиденциальности информации о счетах (договорах) при ее направлении в налоговые органы иностранного государства Министерство по налогам и сборам использует технические и криптографические средства защиты информации, которые могут быть определены, в том числе налоговыми органами иностранного государства, для целей реализации положений соглашения;</w:t>
      </w:r>
    </w:p>
    <w:p w:rsidR="009B6C51" w:rsidRDefault="009B6C51">
      <w:pPr>
        <w:pStyle w:val="ConsPlusNormal"/>
        <w:ind w:firstLine="540"/>
        <w:jc w:val="both"/>
      </w:pPr>
      <w:r>
        <w:t>1.7. тексты заключенных Республикой Беларусь соглашений в актуальном состоянии, сведения о вступлении в силу, приостановлении действия и прекращении соглашений, сведения о формате представления информации о счетах (договорах), определенном в соответствии с соглашениями, размещаются на официальном сайте Министерства по налогам и сборам в глобальной компьютерной сети Интернет;</w:t>
      </w:r>
    </w:p>
    <w:p w:rsidR="009B6C51" w:rsidRDefault="009B6C51">
      <w:pPr>
        <w:pStyle w:val="ConsPlusNormal"/>
        <w:ind w:firstLine="540"/>
        <w:jc w:val="both"/>
      </w:pPr>
      <w:r>
        <w:t xml:space="preserve">1.8. информация об определенном настоящим Указом порядке </w:t>
      </w:r>
      <w:r>
        <w:lastRenderedPageBreak/>
        <w:t>формирования информации о счетах (договорах) и обязанностях клиентов, организаций и физических лиц, обратившихся за открытием счета (заключением договора), владельцев счетов (клиентов по договорам), а также бланки установленных форм размещаются финансовыми учреждениями Республики Беларусь на своих официальных сайтах в глобальной компьютерной сети Интернет;</w:t>
      </w:r>
    </w:p>
    <w:p w:rsidR="009B6C51" w:rsidRDefault="009B6C51">
      <w:pPr>
        <w:pStyle w:val="ConsPlusNormal"/>
        <w:ind w:firstLine="540"/>
        <w:jc w:val="both"/>
      </w:pPr>
      <w:r>
        <w:t>1.9. представление через Министерство по налогам и сборам финансовыми учреждениями Республики Беларусь налоговым органам иностранного государства информации о счетах (договорах), выполнение иных действий, предусмотренных соглашением, не являются нарушением банковской и (или) иной охраняемой законодательными актами тайны и не влекут ответственности в соответствии с законодательством Республики Беларусь.</w:t>
      </w:r>
    </w:p>
    <w:p w:rsidR="009B6C51" w:rsidRDefault="009B6C51">
      <w:pPr>
        <w:pStyle w:val="ConsPlusNormal"/>
        <w:ind w:firstLine="540"/>
        <w:jc w:val="both"/>
      </w:pPr>
      <w:r>
        <w:t>2. Совету Министров Республики Беларусь и Национальному банку принять меры по реализации настоящего Указа.</w:t>
      </w:r>
    </w:p>
    <w:p w:rsidR="009B6C51" w:rsidRDefault="009B6C51">
      <w:pPr>
        <w:pStyle w:val="ConsPlusNormal"/>
        <w:ind w:firstLine="540"/>
        <w:jc w:val="both"/>
      </w:pPr>
      <w:r>
        <w:t>3. Настоящий Указ вступает в силу после его официального опубликования.</w:t>
      </w:r>
    </w:p>
    <w:p w:rsidR="009B6C51" w:rsidRDefault="009B6C51">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6C51">
        <w:tc>
          <w:tcPr>
            <w:tcW w:w="4677" w:type="dxa"/>
            <w:tcBorders>
              <w:top w:val="nil"/>
              <w:left w:val="nil"/>
              <w:bottom w:val="nil"/>
              <w:right w:val="nil"/>
            </w:tcBorders>
          </w:tcPr>
          <w:p w:rsidR="009B6C51" w:rsidRDefault="009B6C51">
            <w:pPr>
              <w:pStyle w:val="ConsPlusNormal"/>
            </w:pPr>
            <w:r>
              <w:t>Президент Республики Беларусь</w:t>
            </w:r>
          </w:p>
        </w:tc>
        <w:tc>
          <w:tcPr>
            <w:tcW w:w="4677" w:type="dxa"/>
            <w:tcBorders>
              <w:top w:val="nil"/>
              <w:left w:val="nil"/>
              <w:bottom w:val="nil"/>
              <w:right w:val="nil"/>
            </w:tcBorders>
          </w:tcPr>
          <w:p w:rsidR="009B6C51" w:rsidRDefault="009B6C51">
            <w:pPr>
              <w:pStyle w:val="ConsPlusNormal"/>
              <w:jc w:val="right"/>
            </w:pPr>
            <w:r>
              <w:t>А.Лукашенко</w:t>
            </w:r>
          </w:p>
        </w:tc>
      </w:tr>
    </w:tbl>
    <w:p w:rsidR="009B6C51" w:rsidRDefault="009B6C51">
      <w:pPr>
        <w:pStyle w:val="ConsPlusNormal"/>
        <w:jc w:val="both"/>
      </w:pPr>
    </w:p>
    <w:p w:rsidR="009B6C51" w:rsidRDefault="009B6C51">
      <w:pPr>
        <w:pStyle w:val="ConsPlusNormal"/>
        <w:jc w:val="both"/>
      </w:pPr>
    </w:p>
    <w:p w:rsidR="009B6C51" w:rsidRDefault="009B6C51">
      <w:pPr>
        <w:pStyle w:val="ConsPlusNormal"/>
        <w:pBdr>
          <w:top w:val="single" w:sz="6" w:space="0" w:color="auto"/>
        </w:pBdr>
        <w:spacing w:before="100" w:after="100"/>
        <w:jc w:val="both"/>
        <w:rPr>
          <w:sz w:val="2"/>
          <w:szCs w:val="2"/>
        </w:rPr>
      </w:pPr>
    </w:p>
    <w:p w:rsidR="00EB36BB" w:rsidRDefault="00EB36BB"/>
    <w:sectPr w:rsidR="00EB36BB" w:rsidSect="00A86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51"/>
    <w:rsid w:val="00743308"/>
    <w:rsid w:val="009B6C51"/>
    <w:rsid w:val="009E0660"/>
    <w:rsid w:val="00AF7E1D"/>
    <w:rsid w:val="00EB3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4DC4D-B315-4DB3-89B7-4C4FD216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 Обычный"/>
    <w:qFormat/>
    <w:rsid w:val="009E0660"/>
    <w:pPr>
      <w:ind w:firstLine="709"/>
      <w:jc w:val="both"/>
    </w:pPr>
    <w:rPr>
      <w:rFonts w:cs="Courier New"/>
      <w:sz w:val="28"/>
      <w:szCs w:val="28"/>
      <w:lang w:eastAsia="ru-RU"/>
    </w:rPr>
  </w:style>
  <w:style w:type="paragraph" w:styleId="1">
    <w:name w:val="heading 1"/>
    <w:basedOn w:val="a"/>
    <w:next w:val="a"/>
    <w:link w:val="10"/>
    <w:uiPriority w:val="9"/>
    <w:qFormat/>
    <w:rsid w:val="00743308"/>
    <w:pPr>
      <w:keepNext/>
      <w:ind w:firstLine="0"/>
      <w:jc w:val="center"/>
      <w:outlineLvl w:val="0"/>
    </w:pPr>
    <w:rPr>
      <w:rFonts w:eastAsiaTheme="majorEastAsia" w:cstheme="majorBidi"/>
      <w:bCs/>
      <w:kern w:val="32"/>
      <w:szCs w:val="32"/>
      <w:lang w:eastAsia="en-US"/>
    </w:rPr>
  </w:style>
  <w:style w:type="paragraph" w:styleId="2">
    <w:name w:val="heading 2"/>
    <w:aliases w:val="2 Заголовок 2"/>
    <w:basedOn w:val="a"/>
    <w:next w:val="a"/>
    <w:link w:val="20"/>
    <w:qFormat/>
    <w:rsid w:val="009E0660"/>
    <w:pPr>
      <w:widowControl w:val="0"/>
      <w:autoSpaceDE w:val="0"/>
      <w:autoSpaceDN w:val="0"/>
      <w:adjustRightInd w:val="0"/>
      <w:ind w:firstLine="0"/>
      <w:jc w:val="center"/>
      <w:outlineLvl w:val="1"/>
    </w:pPr>
    <w:rPr>
      <w:rFonts w:cs="Times New Roman"/>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2 Заголовок 2 Знак"/>
    <w:basedOn w:val="a0"/>
    <w:link w:val="2"/>
    <w:rsid w:val="009E0660"/>
    <w:rPr>
      <w:sz w:val="28"/>
      <w:szCs w:val="32"/>
      <w:lang w:eastAsia="ru-RU"/>
    </w:rPr>
  </w:style>
  <w:style w:type="character" w:customStyle="1" w:styleId="10">
    <w:name w:val="Заголовок 1 Знак"/>
    <w:basedOn w:val="a0"/>
    <w:link w:val="1"/>
    <w:uiPriority w:val="9"/>
    <w:rsid w:val="00743308"/>
    <w:rPr>
      <w:rFonts w:eastAsiaTheme="majorEastAsia" w:cstheme="majorBidi"/>
      <w:bCs/>
      <w:kern w:val="32"/>
      <w:sz w:val="28"/>
      <w:szCs w:val="32"/>
    </w:rPr>
  </w:style>
  <w:style w:type="paragraph" w:customStyle="1" w:styleId="ConsPlusNormal">
    <w:name w:val="ConsPlusNormal"/>
    <w:rsid w:val="009B6C51"/>
    <w:pPr>
      <w:widowControl w:val="0"/>
      <w:autoSpaceDE w:val="0"/>
      <w:autoSpaceDN w:val="0"/>
    </w:pPr>
    <w:rPr>
      <w:sz w:val="28"/>
      <w:lang w:eastAsia="ru-RU"/>
    </w:rPr>
  </w:style>
  <w:style w:type="paragraph" w:customStyle="1" w:styleId="ConsPlusTitle">
    <w:name w:val="ConsPlusTitle"/>
    <w:rsid w:val="009B6C51"/>
    <w:pPr>
      <w:widowControl w:val="0"/>
      <w:autoSpaceDE w:val="0"/>
      <w:autoSpaceDN w:val="0"/>
    </w:pPr>
    <w:rPr>
      <w:b/>
      <w:sz w:val="28"/>
      <w:lang w:eastAsia="ru-RU"/>
    </w:rPr>
  </w:style>
  <w:style w:type="paragraph" w:customStyle="1" w:styleId="ConsPlusTitlePage">
    <w:name w:val="ConsPlusTitlePage"/>
    <w:rsid w:val="009B6C51"/>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1776</Words>
  <Characters>10125</Characters>
  <Application>Microsoft Office Word</Application>
  <DocSecurity>0</DocSecurity>
  <Lines>84</Lines>
  <Paragraphs>23</Paragraphs>
  <ScaleCrop>false</ScaleCrop>
  <Company/>
  <LinksUpToDate>false</LinksUpToDate>
  <CharactersWithSpaces>11878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Козловский Сергей Александрович</dc:creator>
  <cp:keywords/>
  <dc:description/>
  <cp:lastModifiedBy>Козловский Сергей Александрович</cp:lastModifiedBy>
  <cp:revision>1</cp:revision>
  <dcterms:created xsi:type="dcterms:W3CDTF">2015-10-21T06:51:00Z</dcterms:created>
  <dcterms:modified xsi:type="dcterms:W3CDTF">2015-10-21T06:51:00Z</dcterms:modified>
</cp:coreProperties>
</file>